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79951E35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311AB7">
        <w:rPr>
          <w:sz w:val="22"/>
        </w:rPr>
        <w:t>, ул. Студенческая</w:t>
      </w:r>
      <w:r>
        <w:rPr>
          <w:sz w:val="22"/>
        </w:rPr>
        <w:t xml:space="preserve"> в кадастровом квартале 34:30:160005:</w:t>
      </w:r>
      <w:r w:rsidR="005E7F31">
        <w:rPr>
          <w:sz w:val="22"/>
        </w:rPr>
        <w:t>10</w:t>
      </w:r>
      <w:r w:rsidR="00311AB7">
        <w:rPr>
          <w:sz w:val="22"/>
        </w:rPr>
        <w:t>462</w:t>
      </w:r>
      <w:r>
        <w:rPr>
          <w:sz w:val="22"/>
        </w:rPr>
        <w:t xml:space="preserve">, площадь </w:t>
      </w:r>
      <w:r w:rsidR="00311AB7">
        <w:rPr>
          <w:sz w:val="22"/>
        </w:rPr>
        <w:t>737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11AB7"/>
    <w:rsid w:val="00360287"/>
    <w:rsid w:val="003A1449"/>
    <w:rsid w:val="003B761A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2025-02-12T06:46:00Z</dcterms:modified>
</cp:coreProperties>
</file>