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ED346E" w:rsidRPr="00ED346E" w14:paraId="4A7E59CE" w14:textId="77777777" w:rsidTr="00ED346E">
        <w:trPr>
          <w:tblCellSpacing w:w="15" w:type="dxa"/>
        </w:trPr>
        <w:tc>
          <w:tcPr>
            <w:tcW w:w="5000" w:type="pct"/>
            <w:shd w:val="clear" w:color="auto" w:fill="FFFFFF"/>
            <w:vAlign w:val="center"/>
            <w:hideMark/>
          </w:tcPr>
          <w:p w14:paraId="67758720" w14:textId="77777777" w:rsidR="00ED346E" w:rsidRPr="00ED346E" w:rsidRDefault="00ED346E" w:rsidP="00ED346E">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ED346E">
              <w:rPr>
                <w:rFonts w:ascii="Verdana" w:eastAsia="Times New Roman" w:hAnsi="Verdana" w:cs="Times New Roman"/>
                <w:b/>
                <w:bCs/>
                <w:color w:val="000000"/>
                <w:kern w:val="36"/>
                <w:sz w:val="29"/>
                <w:szCs w:val="29"/>
                <w:lang w:eastAsia="ru-RU"/>
              </w:rPr>
              <w:t>П О С Т А Н О В Л Е Н И Е от 08 июня 2016 г. № 242 Об утверждении административного регламента предоставления муниципальной услуги</w:t>
            </w:r>
          </w:p>
        </w:tc>
        <w:tc>
          <w:tcPr>
            <w:tcW w:w="5000" w:type="pct"/>
            <w:shd w:val="clear" w:color="auto" w:fill="FFFFFF"/>
            <w:vAlign w:val="center"/>
            <w:hideMark/>
          </w:tcPr>
          <w:p w14:paraId="22CDC153" w14:textId="77777777" w:rsidR="00ED346E" w:rsidRPr="00ED346E" w:rsidRDefault="00ED346E" w:rsidP="00ED346E">
            <w:pPr>
              <w:jc w:val="right"/>
              <w:rPr>
                <w:rFonts w:ascii="Verdana" w:eastAsia="Times New Roman" w:hAnsi="Verdana" w:cs="Times New Roman"/>
                <w:color w:val="000000"/>
                <w:sz w:val="18"/>
                <w:szCs w:val="18"/>
                <w:lang w:eastAsia="ru-RU"/>
              </w:rPr>
            </w:pPr>
            <w:r w:rsidRPr="00ED346E">
              <w:rPr>
                <w:rFonts w:ascii="Verdana" w:eastAsia="Times New Roman" w:hAnsi="Verdana" w:cs="Times New Roman"/>
                <w:noProof/>
                <w:color w:val="0000FF"/>
                <w:sz w:val="18"/>
                <w:szCs w:val="18"/>
                <w:lang w:eastAsia="ru-RU"/>
              </w:rPr>
              <w:drawing>
                <wp:inline distT="0" distB="0" distL="0" distR="0" wp14:anchorId="45606CFA" wp14:editId="1F418D7C">
                  <wp:extent cx="114300" cy="114300"/>
                  <wp:effectExtent l="0" t="0" r="12700" b="12700"/>
                  <wp:docPr id="2" name="Рисунок 2"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6C4806B4" w14:textId="77777777" w:rsidR="00ED346E" w:rsidRPr="00ED346E" w:rsidRDefault="00ED346E" w:rsidP="00ED346E">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075"/>
      </w:tblGrid>
      <w:tr w:rsidR="00ED346E" w:rsidRPr="00ED346E" w14:paraId="74E69EF4" w14:textId="77777777" w:rsidTr="00ED346E">
        <w:trPr>
          <w:tblCellSpacing w:w="15" w:type="dxa"/>
        </w:trPr>
        <w:tc>
          <w:tcPr>
            <w:tcW w:w="0" w:type="auto"/>
            <w:shd w:val="clear" w:color="auto" w:fill="FFFFFF"/>
            <w:hideMark/>
          </w:tcPr>
          <w:p w14:paraId="2236238D" w14:textId="77777777" w:rsidR="00ED346E" w:rsidRPr="00ED346E" w:rsidRDefault="00ED346E" w:rsidP="00ED346E">
            <w:pPr>
              <w:jc w:val="center"/>
              <w:rPr>
                <w:rFonts w:ascii="Times New Roman" w:hAnsi="Times New Roman" w:cs="Times New Roman"/>
                <w:color w:val="000000"/>
                <w:lang w:eastAsia="ru-RU"/>
              </w:rPr>
            </w:pPr>
            <w:r w:rsidRPr="00ED346E">
              <w:rPr>
                <w:rFonts w:ascii="Times New Roman" w:hAnsi="Times New Roman" w:cs="Times New Roman"/>
                <w:color w:val="000000"/>
                <w:lang w:eastAsia="ru-RU"/>
              </w:rPr>
              <w:t> </w:t>
            </w:r>
          </w:p>
          <w:p w14:paraId="11FE8AF4" w14:textId="77777777" w:rsidR="00ED346E" w:rsidRPr="00ED346E" w:rsidRDefault="00ED346E" w:rsidP="00ED346E">
            <w:pPr>
              <w:jc w:val="center"/>
              <w:rPr>
                <w:rFonts w:ascii="Times New Roman" w:hAnsi="Times New Roman" w:cs="Times New Roman"/>
                <w:color w:val="000000"/>
                <w:lang w:eastAsia="ru-RU"/>
              </w:rPr>
            </w:pPr>
            <w:r w:rsidRPr="00ED346E">
              <w:rPr>
                <w:rFonts w:ascii="Times New Roman" w:hAnsi="Times New Roman" w:cs="Times New Roman"/>
                <w:noProof/>
                <w:color w:val="000000"/>
                <w:lang w:eastAsia="ru-RU"/>
              </w:rPr>
              <w:drawing>
                <wp:inline distT="0" distB="0" distL="0" distR="0" wp14:anchorId="30DD9FA5" wp14:editId="41424F5D">
                  <wp:extent cx="914400" cy="1231900"/>
                  <wp:effectExtent l="0" t="0" r="0" b="12700"/>
                  <wp:docPr id="1" name="Рисунок 1" descr="5555555555555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555555555584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231900"/>
                          </a:xfrm>
                          <a:prstGeom prst="rect">
                            <a:avLst/>
                          </a:prstGeom>
                          <a:noFill/>
                          <a:ln>
                            <a:noFill/>
                          </a:ln>
                        </pic:spPr>
                      </pic:pic>
                    </a:graphicData>
                  </a:graphic>
                </wp:inline>
              </w:drawing>
            </w:r>
          </w:p>
          <w:p w14:paraId="6D2564FD" w14:textId="77777777" w:rsidR="00ED346E" w:rsidRPr="00ED346E" w:rsidRDefault="00ED346E" w:rsidP="00ED346E">
            <w:pPr>
              <w:jc w:val="center"/>
              <w:rPr>
                <w:rFonts w:ascii="Times New Roman" w:hAnsi="Times New Roman" w:cs="Times New Roman"/>
                <w:color w:val="000000"/>
                <w:lang w:eastAsia="ru-RU"/>
              </w:rPr>
            </w:pPr>
            <w:r w:rsidRPr="00ED346E">
              <w:rPr>
                <w:rFonts w:ascii="Times New Roman" w:hAnsi="Times New Roman" w:cs="Times New Roman"/>
                <w:b/>
                <w:bCs/>
                <w:color w:val="000000"/>
                <w:sz w:val="32"/>
                <w:szCs w:val="32"/>
                <w:lang w:eastAsia="ru-RU"/>
              </w:rPr>
              <w:t>П О С Т А Н О В Л Е Н И Е</w:t>
            </w:r>
          </w:p>
          <w:p w14:paraId="4EA04082" w14:textId="77777777" w:rsidR="00ED346E" w:rsidRPr="00ED346E" w:rsidRDefault="00ED346E" w:rsidP="00ED346E">
            <w:pPr>
              <w:jc w:val="center"/>
              <w:rPr>
                <w:rFonts w:ascii="Times New Roman" w:hAnsi="Times New Roman" w:cs="Times New Roman"/>
                <w:color w:val="000000"/>
                <w:lang w:eastAsia="ru-RU"/>
              </w:rPr>
            </w:pPr>
            <w:r w:rsidRPr="00ED346E">
              <w:rPr>
                <w:rFonts w:ascii="Times New Roman" w:hAnsi="Times New Roman" w:cs="Times New Roman"/>
                <w:color w:val="000000"/>
                <w:lang w:eastAsia="ru-RU"/>
              </w:rPr>
              <w:t> </w:t>
            </w:r>
          </w:p>
          <w:p w14:paraId="74D7AC2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от 08 июня 2016 г. № 242</w:t>
            </w:r>
          </w:p>
          <w:p w14:paraId="10F3D70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58C8AB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Об утверждении административного регламента</w:t>
            </w:r>
          </w:p>
          <w:p w14:paraId="2BB1AB2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предоставления муниципальной услуги</w:t>
            </w:r>
          </w:p>
          <w:p w14:paraId="59FECA2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sz w:val="26"/>
                <w:szCs w:val="26"/>
                <w:lang w:eastAsia="ru-RU"/>
              </w:rPr>
              <w:t>«Изготовление и выдача градостроительных</w:t>
            </w:r>
          </w:p>
          <w:p w14:paraId="1E9E511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sz w:val="26"/>
                <w:szCs w:val="26"/>
                <w:lang w:eastAsia="ru-RU"/>
              </w:rPr>
              <w:t>планов земельных участков».</w:t>
            </w:r>
          </w:p>
          <w:p w14:paraId="3A99190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E60D95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sz w:val="26"/>
                <w:szCs w:val="26"/>
                <w:lang w:eastAsia="ru-RU"/>
              </w:rPr>
              <w:t>В соответствии с Федеральным законом от 27.07.2010 № 210-ФЗ «Об организации предоставления государственных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городского поселения города Суровикино от 27.12.2011 № 387 «О Порядке разработки и утверждения административных регламентов предоставления муниципальных услуг (исполнения муниципальных функций) городского поселения г. Суровикино»,</w:t>
            </w:r>
          </w:p>
          <w:p w14:paraId="047E84E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4BD181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b/>
                <w:bCs/>
                <w:color w:val="000000"/>
                <w:lang w:eastAsia="ru-RU"/>
              </w:rPr>
              <w:t>П О С Т А Н О В Л Я Ю:</w:t>
            </w:r>
          </w:p>
          <w:p w14:paraId="6550F39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D9E5A5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sz w:val="26"/>
                <w:szCs w:val="26"/>
                <w:lang w:eastAsia="ru-RU"/>
              </w:rPr>
              <w:t>1. Утвердить административный регламент предоставления муниципальной услуги «Изготовление и выдача градостроительных планов земельных участков» (Приложение).</w:t>
            </w:r>
          </w:p>
          <w:p w14:paraId="6EFBF3E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2C89EF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sz w:val="26"/>
                <w:szCs w:val="26"/>
                <w:lang w:eastAsia="ru-RU"/>
              </w:rPr>
              <w:t>2. Настоящее постановление вступает в силу со дня его подписания, подлежит обнародованию, а также размещению на официальном сайте городского поселения города Суровикино</w:t>
            </w:r>
            <w:r w:rsidRPr="00ED346E">
              <w:rPr>
                <w:rFonts w:ascii="Arial" w:hAnsi="Arial" w:cs="Arial"/>
                <w:color w:val="000000"/>
                <w:lang w:eastAsia="ru-RU"/>
              </w:rPr>
              <w:t> </w:t>
            </w:r>
            <w:r w:rsidRPr="00ED346E">
              <w:rPr>
                <w:rFonts w:ascii="Arial" w:hAnsi="Arial" w:cs="Arial"/>
                <w:color w:val="000000"/>
                <w:sz w:val="26"/>
                <w:szCs w:val="26"/>
                <w:lang w:eastAsia="ru-RU"/>
              </w:rPr>
              <w:t>в сети Интернет.</w:t>
            </w:r>
          </w:p>
          <w:p w14:paraId="7588210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2690B6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sz w:val="26"/>
                <w:szCs w:val="26"/>
                <w:lang w:eastAsia="ru-RU"/>
              </w:rPr>
              <w:t>3. Контроль за исполнением настоящего постановления возложить на заместителя главы администрации городского поселения города Суровикино Чеботарёва Александра Васильевича.</w:t>
            </w:r>
          </w:p>
          <w:p w14:paraId="12E8197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D25749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0F5F86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748635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F16B53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Глава администрации</w:t>
            </w:r>
          </w:p>
          <w:p w14:paraId="2534332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городского поселения</w:t>
            </w:r>
          </w:p>
          <w:p w14:paraId="5E9AAC4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lastRenderedPageBreak/>
              <w:t>города Суровикино И.В. Дмитриев</w:t>
            </w:r>
          </w:p>
          <w:p w14:paraId="6ED0864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800000"/>
                <w:lang w:eastAsia="ru-RU"/>
              </w:rPr>
              <w:t> </w:t>
            </w:r>
          </w:p>
          <w:p w14:paraId="50BBFAC7" w14:textId="77777777" w:rsidR="00ED346E" w:rsidRPr="00ED346E" w:rsidRDefault="00ED346E" w:rsidP="00ED346E">
            <w:pPr>
              <w:jc w:val="both"/>
              <w:rPr>
                <w:rFonts w:ascii="Times New Roman" w:hAnsi="Times New Roman" w:cs="Times New Roman"/>
                <w:color w:val="000000"/>
                <w:lang w:eastAsia="ru-RU"/>
              </w:rPr>
            </w:pPr>
            <w:r w:rsidRPr="00ED346E">
              <w:rPr>
                <w:rFonts w:ascii="Times New Roman" w:hAnsi="Times New Roman" w:cs="Times New Roman"/>
                <w:color w:val="000000"/>
                <w:lang w:eastAsia="ru-RU"/>
              </w:rPr>
              <w:t> </w:t>
            </w:r>
          </w:p>
          <w:p w14:paraId="56908BEB" w14:textId="77777777" w:rsidR="00ED346E" w:rsidRPr="00ED346E" w:rsidRDefault="00ED346E" w:rsidP="00ED346E">
            <w:pPr>
              <w:jc w:val="both"/>
              <w:rPr>
                <w:rFonts w:ascii="Times New Roman" w:hAnsi="Times New Roman" w:cs="Times New Roman"/>
                <w:color w:val="000000"/>
                <w:lang w:eastAsia="ru-RU"/>
              </w:rPr>
            </w:pPr>
            <w:r w:rsidRPr="00ED346E">
              <w:rPr>
                <w:rFonts w:ascii="Times New Roman" w:hAnsi="Times New Roman" w:cs="Times New Roman"/>
                <w:color w:val="000000"/>
                <w:lang w:eastAsia="ru-RU"/>
              </w:rPr>
              <w:t> </w:t>
            </w:r>
          </w:p>
          <w:p w14:paraId="0254983B" w14:textId="77777777" w:rsidR="00ED346E" w:rsidRPr="00ED346E" w:rsidRDefault="00ED346E" w:rsidP="00ED346E">
            <w:pPr>
              <w:jc w:val="right"/>
              <w:rPr>
                <w:rFonts w:ascii="Times New Roman" w:hAnsi="Times New Roman" w:cs="Times New Roman"/>
                <w:color w:val="000000"/>
                <w:lang w:eastAsia="ru-RU"/>
              </w:rPr>
            </w:pPr>
            <w:r w:rsidRPr="00ED346E">
              <w:rPr>
                <w:rFonts w:ascii="Times New Roman" w:hAnsi="Times New Roman" w:cs="Times New Roman"/>
                <w:color w:val="000000"/>
                <w:lang w:eastAsia="ru-RU"/>
              </w:rPr>
              <w:t> </w:t>
            </w:r>
          </w:p>
          <w:p w14:paraId="0260CB75" w14:textId="77777777" w:rsidR="00ED346E" w:rsidRPr="00ED346E" w:rsidRDefault="00ED346E" w:rsidP="00ED346E">
            <w:pPr>
              <w:jc w:val="right"/>
              <w:rPr>
                <w:rFonts w:ascii="Times New Roman" w:hAnsi="Times New Roman" w:cs="Times New Roman"/>
                <w:color w:val="000000"/>
                <w:lang w:eastAsia="ru-RU"/>
              </w:rPr>
            </w:pPr>
            <w:r w:rsidRPr="00ED346E">
              <w:rPr>
                <w:rFonts w:ascii="Arial" w:hAnsi="Arial" w:cs="Arial"/>
                <w:color w:val="000000"/>
                <w:lang w:eastAsia="ru-RU"/>
              </w:rPr>
              <w:t>ПРИЛОЖЕНИЕ</w:t>
            </w:r>
          </w:p>
          <w:p w14:paraId="5669E793" w14:textId="77777777" w:rsidR="00ED346E" w:rsidRPr="00ED346E" w:rsidRDefault="00ED346E" w:rsidP="00ED346E">
            <w:pPr>
              <w:jc w:val="right"/>
              <w:rPr>
                <w:rFonts w:ascii="Times New Roman" w:hAnsi="Times New Roman" w:cs="Times New Roman"/>
                <w:color w:val="000000"/>
                <w:lang w:eastAsia="ru-RU"/>
              </w:rPr>
            </w:pPr>
            <w:r w:rsidRPr="00ED346E">
              <w:rPr>
                <w:rFonts w:ascii="Arial" w:hAnsi="Arial" w:cs="Arial"/>
                <w:color w:val="000000"/>
                <w:lang w:eastAsia="ru-RU"/>
              </w:rPr>
              <w:t>к постановлению главы администрации</w:t>
            </w:r>
          </w:p>
          <w:p w14:paraId="37E5D95A" w14:textId="77777777" w:rsidR="00ED346E" w:rsidRPr="00ED346E" w:rsidRDefault="00ED346E" w:rsidP="00ED346E">
            <w:pPr>
              <w:jc w:val="right"/>
              <w:rPr>
                <w:rFonts w:ascii="Times New Roman" w:hAnsi="Times New Roman" w:cs="Times New Roman"/>
                <w:color w:val="000000"/>
                <w:lang w:eastAsia="ru-RU"/>
              </w:rPr>
            </w:pPr>
            <w:r w:rsidRPr="00ED346E">
              <w:rPr>
                <w:rFonts w:ascii="Arial" w:hAnsi="Arial" w:cs="Arial"/>
                <w:color w:val="000000"/>
                <w:lang w:eastAsia="ru-RU"/>
              </w:rPr>
              <w:t>городского поселения г. Суровикино</w:t>
            </w:r>
          </w:p>
          <w:p w14:paraId="07D01390" w14:textId="77777777" w:rsidR="00ED346E" w:rsidRPr="00ED346E" w:rsidRDefault="00ED346E" w:rsidP="00ED346E">
            <w:pPr>
              <w:jc w:val="right"/>
              <w:rPr>
                <w:rFonts w:ascii="Times New Roman" w:hAnsi="Times New Roman" w:cs="Times New Roman"/>
                <w:color w:val="000000"/>
                <w:lang w:eastAsia="ru-RU"/>
              </w:rPr>
            </w:pPr>
            <w:r w:rsidRPr="00ED346E">
              <w:rPr>
                <w:rFonts w:ascii="Arial" w:hAnsi="Arial" w:cs="Arial"/>
                <w:color w:val="000000"/>
                <w:lang w:eastAsia="ru-RU"/>
              </w:rPr>
              <w:t>от 20.06.2016 г. № 242</w:t>
            </w:r>
          </w:p>
          <w:p w14:paraId="548B21D3" w14:textId="77777777" w:rsidR="00ED346E" w:rsidRPr="00ED346E" w:rsidRDefault="00ED346E" w:rsidP="00ED346E">
            <w:pPr>
              <w:jc w:val="right"/>
              <w:rPr>
                <w:rFonts w:ascii="Times New Roman" w:hAnsi="Times New Roman" w:cs="Times New Roman"/>
                <w:color w:val="000000"/>
                <w:lang w:eastAsia="ru-RU"/>
              </w:rPr>
            </w:pPr>
            <w:r w:rsidRPr="00ED346E">
              <w:rPr>
                <w:rFonts w:ascii="Times New Roman" w:hAnsi="Times New Roman" w:cs="Times New Roman"/>
                <w:color w:val="000000"/>
                <w:lang w:eastAsia="ru-RU"/>
              </w:rPr>
              <w:t> </w:t>
            </w:r>
          </w:p>
          <w:p w14:paraId="789D836D" w14:textId="77777777" w:rsidR="00ED346E" w:rsidRPr="00ED346E" w:rsidRDefault="00ED346E" w:rsidP="00ED346E">
            <w:pPr>
              <w:jc w:val="center"/>
              <w:rPr>
                <w:rFonts w:ascii="Times New Roman" w:hAnsi="Times New Roman" w:cs="Times New Roman"/>
                <w:color w:val="000000"/>
                <w:lang w:eastAsia="ru-RU"/>
              </w:rPr>
            </w:pPr>
            <w:r w:rsidRPr="00ED346E">
              <w:rPr>
                <w:rFonts w:ascii="Arial" w:hAnsi="Arial" w:cs="Arial"/>
                <w:color w:val="000000"/>
                <w:sz w:val="28"/>
                <w:szCs w:val="28"/>
                <w:lang w:eastAsia="ru-RU"/>
              </w:rPr>
              <w:t>АДМИНИСТРАТИВНЫЙ РЕГЛАМЕНТ ПО ПРЕДОСТАВЛЕНИЮ МУНИЦИПАЛЬНОЙ УСЛУГИ ПО ИЗГОТОВЛЕНИЮ И ВЫДАЧЕ ГРАДОСТРОИТЕЛЬНЫХ ПЛАНОВ ЗЕМЕЛЬНЫХ УЧАСТКОВ</w:t>
            </w:r>
          </w:p>
          <w:p w14:paraId="4DC7DC6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75EC278" w14:textId="77777777" w:rsidR="00ED346E" w:rsidRPr="00ED346E" w:rsidRDefault="00ED346E" w:rsidP="00ED346E">
            <w:pPr>
              <w:jc w:val="center"/>
              <w:rPr>
                <w:rFonts w:ascii="Times New Roman" w:hAnsi="Times New Roman" w:cs="Times New Roman"/>
                <w:color w:val="000000"/>
                <w:lang w:eastAsia="ru-RU"/>
              </w:rPr>
            </w:pPr>
            <w:r w:rsidRPr="00ED346E">
              <w:rPr>
                <w:rFonts w:ascii="Arial" w:hAnsi="Arial" w:cs="Arial"/>
                <w:color w:val="000000"/>
                <w:lang w:eastAsia="ru-RU"/>
              </w:rPr>
              <w:t>1. Общие положения</w:t>
            </w:r>
          </w:p>
          <w:p w14:paraId="59573CC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2C3673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1.1. Административный регламент по предоставлению муниципальной услуги «Изготовление и выдача градостроительных планов земельных участков»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составлению градостроительного плана земельного участка (далее - муниципальная услуга).</w:t>
            </w:r>
          </w:p>
          <w:p w14:paraId="1D5ADF4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2337E4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1.2. Заявителями муниципальной услуги являются физические или юридические лица (далее - застройщики).</w:t>
            </w:r>
          </w:p>
          <w:p w14:paraId="4C806D7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5F3675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1.3 Порядок информирования заинтересованных лиц о правилах предоставления</w:t>
            </w:r>
          </w:p>
          <w:p w14:paraId="15D1101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муниципальной услуги.</w:t>
            </w:r>
          </w:p>
          <w:p w14:paraId="1061EEF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81A03B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Информация о порядке исполнения муниципальной услуги является открытой и</w:t>
            </w:r>
          </w:p>
          <w:p w14:paraId="390DC9A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общедоступной. Информацию можно получить в отделе архитектуры, градостроительства и благоустройства администрации городского поселения города Суровикино Волгоградской области (далее - отдел) по адресу: Волгоградская область, Суровикинский район, г. Суровикино, ул. Ленина, 75 а также по телефону: (84473) 2-14-79 в рабочее время.</w:t>
            </w:r>
          </w:p>
          <w:p w14:paraId="60FE697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Время работы:</w:t>
            </w:r>
          </w:p>
          <w:p w14:paraId="1B207A2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7FB236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Понедельник-пятница 8.00 - 17.00 (перерыв 12.00 - 13.00)</w:t>
            </w:r>
          </w:p>
          <w:p w14:paraId="0889FC3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09D7CA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1.3.1. Порядок получения информации заявителем по вопросам предоставления</w:t>
            </w:r>
          </w:p>
          <w:p w14:paraId="24C3249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муниципальной услуги, в том числе о ходе предоставления муниципальной услуги.</w:t>
            </w:r>
          </w:p>
          <w:p w14:paraId="6D5FE1F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26BA4A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Консультации и справки предоставляются должностными лицами, непосредственно участвующими в исполнении муниципальной услуги, по следующим вопросам:</w:t>
            </w:r>
          </w:p>
          <w:p w14:paraId="46988D3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56F063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перечень документов, необходимых для получения разрешения;</w:t>
            </w:r>
          </w:p>
          <w:p w14:paraId="6F4E80D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1B2750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часы приема и выдачи документов;</w:t>
            </w:r>
          </w:p>
          <w:p w14:paraId="26415AC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443483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сроки оформления разрешения;</w:t>
            </w:r>
          </w:p>
          <w:p w14:paraId="14368FB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C33631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иная информация, имеющая непосредственное отношение к исполнению муниципальной услуги.</w:t>
            </w:r>
          </w:p>
          <w:p w14:paraId="2A6DA23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AF482D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1.3.2. Информация по процедуре предоставления муниципальной услуги размещается на стендах, интернет-сайте администрации городского поселения города Суровикино: www.</w:t>
            </w:r>
            <w:r w:rsidRPr="00ED346E">
              <w:rPr>
                <w:rFonts w:ascii="Arial" w:hAnsi="Arial" w:cs="Arial"/>
                <w:color w:val="000000"/>
                <w:lang w:val="en-US" w:eastAsia="ru-RU"/>
              </w:rPr>
              <w:t>surovikino</w:t>
            </w:r>
            <w:r w:rsidRPr="00ED346E">
              <w:rPr>
                <w:rFonts w:ascii="Arial" w:hAnsi="Arial" w:cs="Arial"/>
                <w:color w:val="000000"/>
                <w:lang w:eastAsia="ru-RU"/>
              </w:rPr>
              <w:t>.ru</w:t>
            </w:r>
          </w:p>
          <w:p w14:paraId="214CB67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701DCB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1.3.3. Информирование получателей услуги осуществляется путем:</w:t>
            </w:r>
          </w:p>
          <w:p w14:paraId="3D7C086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A5B47A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устного консультирования;</w:t>
            </w:r>
          </w:p>
          <w:p w14:paraId="7AD8FBF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147A10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письменных разъяснений;</w:t>
            </w:r>
          </w:p>
          <w:p w14:paraId="63F86E8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CB49EF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средств телефонной связи, в том числе по телефонам:</w:t>
            </w:r>
          </w:p>
          <w:p w14:paraId="48440C0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58D4FC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средств почтовой связи;</w:t>
            </w:r>
          </w:p>
          <w:p w14:paraId="4939DE0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C07ABD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использования федеральной государственной информационной системы "Сводный реестр государственных и муниципальных услуг (функции)" (www.gosuslugi.ru),официального портала Губернатора и Правительства Волгоградской области (раздел "Государственные услуги") (www.volganet.ru);</w:t>
            </w:r>
          </w:p>
          <w:p w14:paraId="5D58A6F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D09D9E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обращения в многофункциональный центр предоставления государственных и муниципальных услуг (далее – МФЦ) (если предоставление государственной услуги организовано через МФЦ).</w:t>
            </w:r>
          </w:p>
          <w:p w14:paraId="6DF91EA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91AAFB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 информационно-телекоммуникационной сети Интернет размещаются следующие информационные материалы:</w:t>
            </w:r>
          </w:p>
          <w:p w14:paraId="5FD2A88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F977E8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 извлечения из законодательных и иных нормативных правовых актов, содержащих нормы, регулирующие деятельность по предоставлению услуги;</w:t>
            </w:r>
          </w:p>
          <w:p w14:paraId="61DF0D0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504115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 текст настоящего Административного регламента;</w:t>
            </w:r>
          </w:p>
          <w:p w14:paraId="481A5F9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6D12E8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 перечень документов, необходимых для предоставления услуги, и требования, предъявляемые к этим документам;</w:t>
            </w:r>
          </w:p>
          <w:p w14:paraId="11F26CE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C4973F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 образцы оформления документов, необходимых для предоставления услуги, и требования к ним;</w:t>
            </w:r>
          </w:p>
          <w:p w14:paraId="48F1FF6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6E0E3C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 порядок информирования о ходе предоставления услуги;</w:t>
            </w:r>
          </w:p>
          <w:p w14:paraId="7C8DE67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AD0038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6) порядок обжалования действия (бездействия) и решений, осуществляемых и принимаемых Отделом в ходе предоставления услуги.</w:t>
            </w:r>
          </w:p>
          <w:p w14:paraId="492536A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3AD827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На стенде уполномоченного органа размещается следующая информация:</w:t>
            </w:r>
          </w:p>
          <w:p w14:paraId="227245F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4F262C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 извлечения из законодательных и иных нормативных правовых актов, содержащих нормы, регулирующие деятельность по предоставлению услуги;</w:t>
            </w:r>
          </w:p>
          <w:p w14:paraId="31C35A0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E61CF8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 текст настоящего Административного регламента;</w:t>
            </w:r>
          </w:p>
          <w:p w14:paraId="79635A1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383FB5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 перечень документов, необходимых для предоставления государственной услуги, и требования, предъявляемые к этим документам;</w:t>
            </w:r>
          </w:p>
          <w:p w14:paraId="294E5AD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DFF343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 образцы оформления документов, необходимых для предоставления государственной услуги, и требования к ним;</w:t>
            </w:r>
          </w:p>
          <w:p w14:paraId="0283A4A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F4FB59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 порядок информирования о ходе предоставления услуги;</w:t>
            </w:r>
          </w:p>
          <w:p w14:paraId="7FF63A6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42C268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6) порядок обжалования действия (бездействия) и решений, осуществляемых и принимаемых отделом в ходе предоставления услуги.</w:t>
            </w:r>
          </w:p>
          <w:p w14:paraId="4CCF45C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6B51F1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1.3.2. При личном обращении заявителей должностное лицо уполномоченного органа (далее - должностное лицо) информирует об условиях и правилах предоставления государственной услуги.</w:t>
            </w:r>
          </w:p>
          <w:p w14:paraId="2D7589F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13BC5A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 случае организации предоставления услуги через МФЦ информирование получателей услуги о местах нахождения и графиках работы МФЦ осуществляется способами, установленными пунктом</w:t>
            </w:r>
          </w:p>
          <w:p w14:paraId="3D1AF64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E66F4B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1.3 настоящего Административного регламента.</w:t>
            </w:r>
          </w:p>
          <w:p w14:paraId="5EC79C3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AC02A7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1.3.3. Использование средств телефонной связи, в том числе личное консультирование должностными лицами.</w:t>
            </w:r>
          </w:p>
          <w:p w14:paraId="292909B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665A09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При ответах на телефонные звонки и устные обращения граждан должностные лица подробно и в вежливой форме информируют обратившихся по интересующим их вопросам. Ответ на телефонный звонок должен начинаться с информации по наименованию уполномоченного органа, в который позвонил гражданин, фамилии, имени, отчества и должности лица, принявшего телефонный звонок.</w:t>
            </w:r>
          </w:p>
          <w:p w14:paraId="23CDCFA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9A38ED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02AA78F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0EE4B9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1.3.4. С момента сдачи документов для предоставления услуги заявитель имеет право на получение любых интересующих его сведений о ходе предоставления услуги посредством телефона или личного посещения уполномоченного органа.</w:t>
            </w:r>
          </w:p>
          <w:p w14:paraId="30D6560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9AFB65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Письменное обращение заявителя рассматривается должностными лицами с учетом</w:t>
            </w:r>
          </w:p>
          <w:p w14:paraId="54F3195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времени, необходимого для подготовки ответа, в срок, не превышающий 30 дней с момента регистрации обращения.</w:t>
            </w:r>
          </w:p>
          <w:p w14:paraId="0D203AD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87DCC81" w14:textId="77777777" w:rsidR="00ED346E" w:rsidRPr="00ED346E" w:rsidRDefault="00ED346E" w:rsidP="00ED346E">
            <w:pPr>
              <w:jc w:val="center"/>
              <w:rPr>
                <w:rFonts w:ascii="Times New Roman" w:hAnsi="Times New Roman" w:cs="Times New Roman"/>
                <w:color w:val="000000"/>
                <w:lang w:eastAsia="ru-RU"/>
              </w:rPr>
            </w:pPr>
            <w:r w:rsidRPr="00ED346E">
              <w:rPr>
                <w:rFonts w:ascii="Arial" w:hAnsi="Arial" w:cs="Arial"/>
                <w:color w:val="000000"/>
                <w:lang w:eastAsia="ru-RU"/>
              </w:rPr>
              <w:t>2. Стандарт предоставления муниципальной услуги</w:t>
            </w:r>
          </w:p>
          <w:p w14:paraId="7D1B438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9F9B97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2.1 Наименование муниципальной услуги:</w:t>
            </w:r>
          </w:p>
          <w:p w14:paraId="1C4D62D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FD5FD6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Изготовление и выдача градостроительных планов земельных участков.</w:t>
            </w:r>
          </w:p>
          <w:p w14:paraId="2F66C80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513D70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2.2. Муниципальная услуга по изготовлению и выдаче градостроительных планов земельных участков предоставляется администрацией городского поселения города Суровикино</w:t>
            </w:r>
            <w:r w:rsidRPr="00ED346E">
              <w:rPr>
                <w:rFonts w:ascii="Arial" w:hAnsi="Arial" w:cs="Arial"/>
                <w:color w:val="FF0000"/>
                <w:lang w:eastAsia="ru-RU"/>
              </w:rPr>
              <w:t> </w:t>
            </w:r>
            <w:r w:rsidRPr="00ED346E">
              <w:rPr>
                <w:rFonts w:ascii="Arial" w:hAnsi="Arial" w:cs="Arial"/>
                <w:color w:val="000000"/>
                <w:lang w:eastAsia="ru-RU"/>
              </w:rPr>
              <w:t>Волгоградской области и обеспечивается должностными лицами отдела архитектуры, градостроительства и благоустройства администрации городского поселения города Суровикино Волгоградской области.</w:t>
            </w:r>
          </w:p>
          <w:p w14:paraId="352D33B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226875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При предоставлении муниципальной услуги должностные лица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3B23F35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D3B5AC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2.3. Результатом предоставления муниципальной услуги является выдача градостроительного плана земельного участка или отказ в подготовке градостроительного плана земельного участка.</w:t>
            </w:r>
          </w:p>
          <w:p w14:paraId="191635A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415D5F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2.4. Срок оказания муниципальной услуги составляет 15 дней со дня получения заявления о подготовке градостроительного плана земельного участка.</w:t>
            </w:r>
          </w:p>
          <w:p w14:paraId="54BD127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47ADEA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2.5. Правовые основания для предоставления муниципальной услуги:</w:t>
            </w:r>
          </w:p>
          <w:p w14:paraId="28BCDB6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039C85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При предоставлении муниципальной услуги должностные лица отдела руководствуются:</w:t>
            </w:r>
          </w:p>
          <w:p w14:paraId="73C8C91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8D6620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Конституцией Российской Федерации ("Российская газета", 21.01.2009, № 7);</w:t>
            </w:r>
          </w:p>
          <w:p w14:paraId="537B59B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E2DC41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Градостроительным кодексом Российской Федерации ("Российская газета", N 290, 30.12.2004, "Собрание законодательства РФ", 03.01.2005, N 1 (часть 1), ст. 16, "Парламентская газета", N 5-6, 14.01.2005);</w:t>
            </w:r>
          </w:p>
          <w:p w14:paraId="7CC8241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51E0EC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Земельным кодексом Российской Федерации ("Собрание законодательства РФ", 29.10.2001, N 44, ст. 4147, "Парламентская газета", N 204-205, 30.10.2001, "Российская газета", N 211-212, 30.10.2001.),</w:t>
            </w:r>
          </w:p>
          <w:p w14:paraId="0D29C29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61AA34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Федеральным законом от 6 октября 2003 г.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14:paraId="16F58EE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578777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Федеральным законом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 Законом Волгоградской области от 24 ноября 2008 г. N 1786-ОД "Градостроительный кодекс Волгоградской области" ("Волгоградская правда", N 225-226, 03.12.2008.),</w:t>
            </w:r>
          </w:p>
          <w:p w14:paraId="598C86A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F1737E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постановлением Правительства Российской Федерации от 30 апреля 2014 г. N 403 "Об исчерпывающем перечне процедур в сфере жилищного строительства" (Официальный интернет-портал правовой информации http://www.pravo.gov.ru, 07.05.2014, "Собрание законодательства РФ", 12.05.2014, N 19, ст. 2437.), постановлением Правительства Российской Федерации от 9 июня 2006 г. N 363 "Об информационном обеспечении градостроительной деятельности" ("Собрание законодательства РФ", 19.06.2006, N 25, ст. 2725, "Российская газета", N 138, 29.06.2006), Приказом Минрегиона Российской Федерации от 10 мая 2011 г. N 207 "Об утверждении формы градостроительного плана земельного участка" ("Российская газета", N 122, 08.06.2011), Уставом городского поселения города Суровикино Волгоградской области, утвержден решением Решением Совета Депутатов городского поселения города Суровикино от 25.11.2005 №3).</w:t>
            </w:r>
          </w:p>
          <w:p w14:paraId="38C91E7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FF0000"/>
                <w:lang w:eastAsia="ru-RU"/>
              </w:rPr>
              <w:t> </w:t>
            </w:r>
          </w:p>
          <w:p w14:paraId="16A3A5D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2.6. Перечень документов, необходимых для получения застройщиками муниципальной услуги:</w:t>
            </w:r>
          </w:p>
          <w:p w14:paraId="1F1CCE7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F29840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-заявление о выдаче градостроительного плана.</w:t>
            </w:r>
          </w:p>
          <w:p w14:paraId="66BA970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F40878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2.6.2. Специалисты отдела запрашивают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городского поселения города Суровикино либо подведомственных государственным органам или органам местного самоуправления Волгограда организаций, участвующих в предоставлении государственных и муниципальных услуг, документы, необходимые для предоставления муниципальной услуги:</w:t>
            </w:r>
          </w:p>
          <w:p w14:paraId="099C821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438693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2.6.2.1. Выписку из Единого государственного реестра прав на недвижимое имущество и сделок с ним о правах на земельный участок, объекты капитального строительства.</w:t>
            </w:r>
          </w:p>
          <w:p w14:paraId="1329B5F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23724D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2.6.2.2. Кадастровые паспорта зданий, сооружений, объектов незавершенного строительства, расположенных на земельном участке, технические паспорта зданий (строений), расположенных на земельном участке, с экспликацией и планом земельного участка</w:t>
            </w:r>
          </w:p>
          <w:p w14:paraId="588D30F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B9C139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2.6.2.3. Другие акты о правах на недвижимое имущество, выданные до введения в действие Федерального закона от 21 июля 1997 г. N 122-ФЗ "О государственной регистрации прав на недвижимое имущество и сделок с ним".</w:t>
            </w:r>
          </w:p>
          <w:p w14:paraId="6DA7CFC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9DC172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2.6.2.4. Кадастровый паспорт земельного участка с приложением каталога координат границ земельного участка.</w:t>
            </w:r>
          </w:p>
          <w:p w14:paraId="6B70529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F1D192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2.6.2.5.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14:paraId="2A5B1DA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48C53E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2.6.3. Заявитель вправе представить документы, указанные в подпункте 2.6.2 раздела 2 регламента, по собственной инициативе. Представленные заявителем документы возврату не подлежат.</w:t>
            </w:r>
          </w:p>
          <w:p w14:paraId="167B710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8ACD90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2.6.4. Документы, предусмотренные пунктом 2.6. настоящего Административного регламента, могут быть поданы заявителем в уполномоченный орган лично, либо через операторов почтовой связи, либо с использованием федеральной государственной информационной системы "Сводный реестр государственных и муниципальных услуг (функции)" (www.gosuslugi.ru), официального портала Губернатора и Правительства Волгоградской области (раздел "Государственные услуги") (www. volganet.ru), либо через МФЦ, с которым заключено соглашение о взаимодействии.</w:t>
            </w:r>
          </w:p>
          <w:p w14:paraId="3A0F1BE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0ADC9B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 случае личного обращения в уполномоченный орган гражданин при подаче заявления должен предъявить паспорт или иной документ, удостоверяющий его личность.</w:t>
            </w:r>
          </w:p>
          <w:p w14:paraId="561FC9F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C94F9C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 случае предоставления документов, указанных в пункте 2.6.2, по почте, все приложенные к заявлению копии документов должны быть нотариально удостоверены.</w:t>
            </w:r>
          </w:p>
          <w:p w14:paraId="1A3E2AD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DFE701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При подаче заявления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официального портала Губернатора и Правительства Волгоградской области, заявление и прилагаемые к нему документы подписывается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 Использование электронной цифровой подписи при подаче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w:t>
            </w:r>
          </w:p>
          <w:p w14:paraId="05200BF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977A6C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 случае направления в уполномоченный орган 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документов, указанных в части 6 статьи 7 Федерального закона от 27.07.2010 № 210-ФЗ "Об организации предоставления государственных и муниципальных услуг", необходимых для предоставления государственной услуги. Идентификация пользователя в федеральной государственной информационной системе "Единый портал государственных и муниципальных услуг (функций)" для подачи заявителем заявления и документов может производиться, в том числе, с использованием универсальной электронной карты.</w:t>
            </w:r>
          </w:p>
          <w:p w14:paraId="3E45BB9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439880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Формы заявления и документов, оформляемых и представляемых заявителями для получения услуги в электронном виде, должны быть доступны для копирования и заполнения в электронном виде на официальном сайте уполномоченного органа, в федеральной государственной информационной системе "Единый портал государственных и муниципальных услуг (функций)", на официальном портале Губернатора и Правительства Волгоградской области.</w:t>
            </w:r>
          </w:p>
          <w:p w14:paraId="7E23A8D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91214F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 случае представления документов, предусмотренных пунктами 2.6.1 и 2.6.4 настоящего Административного регламента, посредством федеральной государственной информационной системы "Единый портал государственных и муниципальных услуг (функций)", официального портала Губернатора и Правительства Волгоградской области, гражданин представляет сотруднику уполномоченного органа оригиналы указанных документов. Отсутствие в уполномоченном органе оригиналов указанных документов</w:t>
            </w:r>
          </w:p>
          <w:p w14:paraId="05BAB96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на момент вынесения решения о предоставлении результата услуги является основанием для отказа в предоставлении услуги.</w:t>
            </w:r>
          </w:p>
          <w:p w14:paraId="6768237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125BE7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2.7. Основания для отказа в приеме документов, необходимых для предоставления муниципальной услуги не установлены.</w:t>
            </w:r>
          </w:p>
          <w:p w14:paraId="4009799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68B11F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2.8. Основаниями для отказа в предоставлении муниципальной услуги являются:</w:t>
            </w:r>
          </w:p>
          <w:p w14:paraId="603DF93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48E98C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выявление в представленных документах недостоверной или искаженной информации;</w:t>
            </w:r>
          </w:p>
          <w:p w14:paraId="2D89114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обращение (в письменном виде) заявителя с просьбой о прекращении предоставления муниципальной услуги;</w:t>
            </w:r>
          </w:p>
          <w:p w14:paraId="7E68564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3C22C2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предназначение земельного участка для целей, не связанных со строительством, реконструкции объектов капитального строительства.</w:t>
            </w:r>
          </w:p>
          <w:p w14:paraId="4B245F2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D645C7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2.9. Услуги необходимые и обязательные для предоставления муниципальной услуги отсутствуют.</w:t>
            </w:r>
          </w:p>
          <w:p w14:paraId="1E3B817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BE29C5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2.10. Предоставление муниципальной услуги по составлению градостроительного плана земельного участка является бесплатной муниципальной услугой.</w:t>
            </w:r>
          </w:p>
          <w:p w14:paraId="6F94242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13B935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2.11. Максимальный срок ожидания в очереди при подаче заявления о предоставлении муниципальной услуги 15 минут.</w:t>
            </w:r>
          </w:p>
          <w:p w14:paraId="0590E3E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283C03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2.12. Регистрация запроса заявителя о предоставлении муниципальной услуги осуществляется в течение 15 минут.</w:t>
            </w:r>
          </w:p>
          <w:p w14:paraId="33724A7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29F5F1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2.13.Требования к помещениям для оказания муниципальной услуги.</w:t>
            </w:r>
          </w:p>
          <w:p w14:paraId="770FE77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82FD8E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2.13.1. Требования к помещениям, в которых предоставляется услуга</w:t>
            </w:r>
          </w:p>
          <w:p w14:paraId="1EA229D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E2C990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Помещения уполномоченного органа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14:paraId="1FF6FBD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128CC6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Вход и выход из помещений оборудуются соответствующими указателями.</w:t>
            </w:r>
          </w:p>
          <w:p w14:paraId="7535C4E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ACFFB6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Вход в помещения уполномоченного органа оборудуется пандусом, расширенным переходом, позволяющим обеспечить беспрепятственный вход инвалидов (инвалидов-колясочников).</w:t>
            </w:r>
          </w:p>
          <w:p w14:paraId="07EC99D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AD613B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21BF01B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7B17FB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Кабинеты оборудуются информационной табличкой (вывеской), содержащей информацию о наименовании структурного уполномоченного органа.</w:t>
            </w:r>
          </w:p>
          <w:p w14:paraId="2F7DEFE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D68D83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2.13.2. Требования к местам ожидания</w:t>
            </w:r>
          </w:p>
          <w:p w14:paraId="0A3AABE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7E1066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5EBE3B5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2F811E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Места ожидания должны быть оборудованы стульями, кресельными секциями, скамьями.</w:t>
            </w:r>
          </w:p>
          <w:p w14:paraId="41D306A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7B3490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2.13.3. Требования к местам приема заявителей</w:t>
            </w:r>
          </w:p>
          <w:p w14:paraId="14055DE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CEFF78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Прием заявителей осуществляется в специально выделенных для этих целей помещениях.</w:t>
            </w:r>
          </w:p>
          <w:p w14:paraId="0CF8C28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E4A800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Каждое рабочее место специалистов уполномоченного органа должно быть оборудовано</w:t>
            </w:r>
          </w:p>
          <w:p w14:paraId="4B1DF94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персональным компьютером с возможностью доступа к необходимым информационным базам данных, печатающим и копирующим устройствам.</w:t>
            </w:r>
          </w:p>
          <w:p w14:paraId="57F14B9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EED090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467FA44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9CE697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6EB02DF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7DFC6E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2.13.4. Требования к информационным стендам</w:t>
            </w:r>
          </w:p>
          <w:p w14:paraId="5EDF517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845BE5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услуги.</w:t>
            </w:r>
          </w:p>
          <w:p w14:paraId="66A4D81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D02D02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На информационных стендах, официальном сайте уполномоченного органа размещаются следующие информационные материалы:</w:t>
            </w:r>
          </w:p>
          <w:p w14:paraId="4FF96F2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F29B0A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 извлечения из законодательных и нормативных правовых актов, содержащих нормы, регулирующие деятельность по исполнению услуги;</w:t>
            </w:r>
          </w:p>
          <w:p w14:paraId="6D6A410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04D348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 текст настоящего Административного регламента;</w:t>
            </w:r>
          </w:p>
          <w:p w14:paraId="4CE6206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375C9B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 информация о порядке исполнения услуги;</w:t>
            </w:r>
          </w:p>
          <w:p w14:paraId="48C8311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31047B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 перечень документов, представляемых для получения услуги;</w:t>
            </w:r>
          </w:p>
          <w:p w14:paraId="629C748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72F1D3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 формы и образцы документов для заполнения.</w:t>
            </w:r>
          </w:p>
          <w:p w14:paraId="5581577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E066EA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При изменении информации по исполнению услуги осуществляется ее периодическое обновление.</w:t>
            </w:r>
          </w:p>
          <w:p w14:paraId="37D04D3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D2E3E0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Визуальная, текстовая и мультимедийная информация о порядке предоставления услуги размещается на информационном стенде или информационном терминале (устанавливается</w:t>
            </w:r>
          </w:p>
          <w:p w14:paraId="020F25C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Правительства Волгоградской области в разделе "Государственные услуги" (www. volganet.ru).</w:t>
            </w:r>
          </w:p>
          <w:p w14:paraId="1A283D5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4C5555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Оформление визуальной, текстовой и мультимедийной информации о порядке предоставления услуги должно соответствовать оптимальному зрительному и слуховому восприятию этой информации гражданами.</w:t>
            </w:r>
          </w:p>
          <w:p w14:paraId="7167162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ACA07E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2.13.5. Требования к обеспечению доступности для инвалидов помещений и предоставляемой услуги.</w:t>
            </w:r>
          </w:p>
          <w:p w14:paraId="539DD6B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9426A3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 целях обеспечения условий доступности для инвалидов услуги администрацией обеспечивается:</w:t>
            </w:r>
          </w:p>
          <w:p w14:paraId="33F0B97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508A22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возможность самостоятельного передвижения инвалидов по помещению администрации в целях доступа к месту предоставления услуги;</w:t>
            </w:r>
          </w:p>
          <w:p w14:paraId="2741F01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7A54D9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сопровождение инвалидов, имеющих стойкие расстройства функции зрения и самостоятельного передвижения, и оказание им помощи в помещении администрации;</w:t>
            </w:r>
          </w:p>
          <w:p w14:paraId="0B9F926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3BF168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в администрацию и к услугам с учетом ограничений их жизнедеятельности;</w:t>
            </w:r>
          </w:p>
          <w:p w14:paraId="54D05F4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8E535D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C5022C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953B8D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BE6C39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EE9FCC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обеспечение условий доступности для инвалидов по зрению официального сайта администрации в информационно-телекоммуникационной сети "Интернет";</w:t>
            </w:r>
          </w:p>
          <w:p w14:paraId="51941E0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A50354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14:paraId="3217C22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47F125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2.14. Показатели доступности и качества муниципальной услуги:</w:t>
            </w:r>
          </w:p>
          <w:p w14:paraId="29EFE08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285B97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Удовлетворенность заявителей качеством и полнотой предоставления информации о порядке и условиях получения муниципальной услуги посредством;</w:t>
            </w:r>
          </w:p>
          <w:p w14:paraId="0F27FD7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C32A65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Доля заявителей, удовлетворенных существующим порядком досудебного обжалования;</w:t>
            </w:r>
          </w:p>
          <w:p w14:paraId="0E249D6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DB7D9B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w:t>
            </w:r>
          </w:p>
          <w:p w14:paraId="012895D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D08B70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2.15. Иные требования, в том числе учитывающие особенности предоставления государственной услуги, в том числе особенности предоставления государственной услуги в электронной форме</w:t>
            </w:r>
          </w:p>
          <w:p w14:paraId="2261D57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E481B3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При предоставлении государственной услуги обеспечивается возможность заявителя посредством федеральной государственной информационной системы "Единый портал государственных и муниципальных услуг (функций)" (www.gosuslugi.ru), официального портала Губернатора и Правительства Волгоградской области (раздел "Государственные услуги") (www.volganet.ru).</w:t>
            </w:r>
          </w:p>
          <w:p w14:paraId="4F49571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B9F462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соответствующем разделе (указывается наименование сайта). Заявитель имеет возможность оформить все необходимые документы в удобном для него месте для подачи в уполномоченный орган.</w:t>
            </w:r>
          </w:p>
          <w:p w14:paraId="3853A6F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C38B57B" w14:textId="77777777" w:rsidR="00ED346E" w:rsidRPr="00ED346E" w:rsidRDefault="00ED346E" w:rsidP="00ED346E">
            <w:pPr>
              <w:jc w:val="center"/>
              <w:rPr>
                <w:rFonts w:ascii="Times New Roman" w:hAnsi="Times New Roman" w:cs="Times New Roman"/>
                <w:color w:val="000000"/>
                <w:lang w:eastAsia="ru-RU"/>
              </w:rPr>
            </w:pPr>
            <w:r w:rsidRPr="00ED346E">
              <w:rPr>
                <w:rFonts w:ascii="Arial" w:hAnsi="Arial" w:cs="Arial"/>
                <w:color w:val="000000"/>
                <w:lang w:eastAsia="ru-RU"/>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в электроннной форме.</w:t>
            </w:r>
          </w:p>
          <w:p w14:paraId="26971D8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E54A8F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3.1. Предоставление муниципальной услуги включает в себя следующие процедуры:</w:t>
            </w:r>
          </w:p>
          <w:p w14:paraId="60E325A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527952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 прием и регистрация заявления с документами – в течение 1 дня:</w:t>
            </w:r>
          </w:p>
          <w:p w14:paraId="5A913F0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12BA4D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 рассмотрение заявления и документов – в течение 7 дней, с момента приема и регистрации обращения;</w:t>
            </w:r>
          </w:p>
          <w:p w14:paraId="525EC56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8C72A2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 выдача градостроительного плана или мотивированного отказа в выдаче градостроительного плана – не позднее 15 дней со дня приема и регистрации заявления.</w:t>
            </w:r>
          </w:p>
          <w:p w14:paraId="2BA9D79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DBF99A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3.2. Прием и регистрация заявления с документами.</w:t>
            </w:r>
          </w:p>
          <w:p w14:paraId="2A75D26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515077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3.2.1. Основанием для начала административного действия является заявление с приложением документов, указанных в пункте 2.6. настоящего регламента.</w:t>
            </w:r>
          </w:p>
          <w:p w14:paraId="12CB4DF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C7B0DB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3.2.2. Прием, обработку и регистрацию заявлений осуществляет специалист отдела в приемное время. При этом проверяется комплектность документов, наличие действующих реквизитов (подпись, печать, и т.д.), соответствие копий представленных документов подлинникам. Подлинники представляются для обозрения</w:t>
            </w:r>
          </w:p>
          <w:p w14:paraId="37CA118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E0F3F0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3.2.3. Общий срок административной процедуры по приему и рассмотрению документов составляет 15 минут на одного заявителя.</w:t>
            </w:r>
          </w:p>
          <w:p w14:paraId="09F211B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69D697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3.2.4. Специалист отдела передает на регистрацию заявления в отдел правового и организационного обеспечения администрации городского поселения города Суровикино.</w:t>
            </w:r>
          </w:p>
          <w:p w14:paraId="7FE42D4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FAB0E2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3.3. Рассмотрение заявления об оказании муниципальной услуги</w:t>
            </w:r>
          </w:p>
          <w:p w14:paraId="104BFCD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E30716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3.31 Специалист Отдела, ответственный за предоставление муниципальной услуги, устанавливает отсутствие оснований для отказа, удостоверяясь что:</w:t>
            </w:r>
          </w:p>
          <w:p w14:paraId="337AF1A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E94815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 документы представлены в полном объеме и оформлены в соответствии с действующим законодательством;</w:t>
            </w:r>
          </w:p>
          <w:p w14:paraId="72327D8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606BA9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14:paraId="1B30701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C4928A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 документы не исполнены карандашом;</w:t>
            </w:r>
          </w:p>
          <w:p w14:paraId="0DA86F2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1BCC34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 документы не имеют серьезных повреждений, наличие которых не позволяет однозначно истолковать их содержание.</w:t>
            </w:r>
          </w:p>
          <w:p w14:paraId="119D00D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F35335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3.4. В предоставлении муниципальной услуги может быть отказано в случаях, указанных в пункте 2.8. настоящего регламента.</w:t>
            </w:r>
          </w:p>
          <w:p w14:paraId="46FF22D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4E764B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3.4.1. В случае принятия решения об отказе в предоставлении муниципальной услуги специалист Отдела готовит проект мотивированного отказа в предоставлении муниципальной услуги.</w:t>
            </w:r>
          </w:p>
          <w:p w14:paraId="7C0FDAE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74DDDF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3.4.2. Проект мотивированного отказа в предоставлении муниципальной услуги, заявление о предоставлении муниципальной услуги и прилагаемые к нему документы передаются для рассмотрения и подписания главе администрации городского поселения города Суровикино либо лицу его замещающему.</w:t>
            </w:r>
          </w:p>
          <w:p w14:paraId="5149CF0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7975DF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3.5. Подготовка документов</w:t>
            </w:r>
          </w:p>
          <w:p w14:paraId="24FD79B8" w14:textId="77777777" w:rsidR="00ED346E" w:rsidRPr="00ED346E" w:rsidRDefault="00ED346E" w:rsidP="00ED346E">
            <w:pPr>
              <w:jc w:val="both"/>
              <w:rPr>
                <w:rFonts w:ascii="Times New Roman" w:hAnsi="Times New Roman" w:cs="Times New Roman"/>
                <w:color w:val="000000"/>
                <w:lang w:eastAsia="ru-RU"/>
              </w:rPr>
            </w:pPr>
            <w:r w:rsidRPr="00ED346E">
              <w:rPr>
                <w:rFonts w:ascii="Times New Roman" w:hAnsi="Times New Roman" w:cs="Times New Roman"/>
                <w:color w:val="000000"/>
                <w:lang w:eastAsia="ru-RU"/>
              </w:rPr>
              <w:t> </w:t>
            </w:r>
          </w:p>
          <w:p w14:paraId="2B33544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3.5.1. В случае отсутствия оснований для отказа специалист отдела осуществляет проверку соответствия предоставленных документов.</w:t>
            </w:r>
          </w:p>
          <w:p w14:paraId="6B34BF6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19F67D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3.5.2. Градостроительный план оформляется в количестве двух экземпляров по форме, утвержденной Приказом Министерства регионального развития Российской Федерации от 10.05.2011 г. №207 «Об утверждении формы градостроительного плана земельного участка»;</w:t>
            </w:r>
          </w:p>
          <w:p w14:paraId="3B5FC7E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483A04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3.6. Выдача документов</w:t>
            </w:r>
          </w:p>
          <w:p w14:paraId="28A7F38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E37071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Градостроительный план земельного участка, либо мотивированный отказ в выдаче градостроительного плана земельного участка выдаются застройщику специалистом отдела в установленное в подпункте 1.3. настоящего административного регламента время под роспись.</w:t>
            </w:r>
          </w:p>
          <w:p w14:paraId="3017F74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275B37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В целях оптимизации предоставления муниципальной услуги заинтересованное лицо может уведомляться о принятом решении по телефону.</w:t>
            </w:r>
          </w:p>
          <w:p w14:paraId="1873765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08F965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3.7. Особенности предоставления муниципальной услуги в электронной форме.</w:t>
            </w:r>
          </w:p>
          <w:p w14:paraId="3F882E7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66AC24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Электронные заявления поступают в отдел через официальный сайт городского поселения города Суровикино в сети Интернет, на адрес электронной почты </w:t>
            </w:r>
            <w:r w:rsidRPr="00ED346E">
              <w:rPr>
                <w:rFonts w:ascii="Arial" w:hAnsi="Arial" w:cs="Arial"/>
                <w:color w:val="000000"/>
                <w:lang w:val="en-US" w:eastAsia="ru-RU"/>
              </w:rPr>
              <w:t>admgorod</w:t>
            </w:r>
            <w:r w:rsidRPr="00ED346E">
              <w:rPr>
                <w:rFonts w:ascii="Arial" w:hAnsi="Arial" w:cs="Arial"/>
                <w:color w:val="000000"/>
                <w:lang w:eastAsia="ru-RU"/>
              </w:rPr>
              <w:t>2013@</w:t>
            </w:r>
            <w:r w:rsidRPr="00ED346E">
              <w:rPr>
                <w:rFonts w:ascii="Arial" w:hAnsi="Arial" w:cs="Arial"/>
                <w:color w:val="000000"/>
                <w:lang w:val="en-US" w:eastAsia="ru-RU"/>
              </w:rPr>
              <w:t>mail</w:t>
            </w:r>
            <w:r w:rsidRPr="00ED346E">
              <w:rPr>
                <w:rFonts w:ascii="Arial" w:hAnsi="Arial" w:cs="Arial"/>
                <w:color w:val="000000"/>
                <w:lang w:eastAsia="ru-RU"/>
              </w:rPr>
              <w:t>.</w:t>
            </w:r>
            <w:r w:rsidRPr="00ED346E">
              <w:rPr>
                <w:rFonts w:ascii="Arial" w:hAnsi="Arial" w:cs="Arial"/>
                <w:color w:val="000000"/>
                <w:lang w:val="en-US" w:eastAsia="ru-RU"/>
              </w:rPr>
              <w:t>ru</w:t>
            </w:r>
          </w:p>
          <w:p w14:paraId="28AAEE3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0825D9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Электронное заявление распечатывается, и дальнейшая работа с ним ведется как с письменным обращением в соответствии с административным регламентом.</w:t>
            </w:r>
          </w:p>
          <w:p w14:paraId="644D7C5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BA7F39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Ответ на электронное заявление направляется в форме электронного документа по адресу электронной почты или в письменной форме по почтовому адресу, указанному в электронном заявлении.</w:t>
            </w:r>
          </w:p>
          <w:p w14:paraId="4537D2F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9A5775F" w14:textId="77777777" w:rsidR="00ED346E" w:rsidRPr="00ED346E" w:rsidRDefault="00ED346E" w:rsidP="00ED346E">
            <w:pPr>
              <w:jc w:val="center"/>
              <w:rPr>
                <w:rFonts w:ascii="Times New Roman" w:hAnsi="Times New Roman" w:cs="Times New Roman"/>
                <w:color w:val="000000"/>
                <w:lang w:eastAsia="ru-RU"/>
              </w:rPr>
            </w:pPr>
            <w:r w:rsidRPr="00ED346E">
              <w:rPr>
                <w:rFonts w:ascii="Arial" w:hAnsi="Arial" w:cs="Arial"/>
                <w:color w:val="000000"/>
                <w:lang w:eastAsia="ru-RU"/>
              </w:rPr>
              <w:t>4. Формы контроля за исполнением административного регламента</w:t>
            </w:r>
          </w:p>
          <w:p w14:paraId="2BE133F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993EE0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14:paraId="3B20B96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17552F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4.1.1. Текущий контроль за соблюдением последовательности действий, определенных настоящим Административным регламентом, осуществляют должностные лица уполномоченного органа, ответственные за организацию работы по предоставлению услуги.</w:t>
            </w:r>
          </w:p>
          <w:p w14:paraId="3CFC066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B8E53E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4.1.2. Перечень должностных лиц уполномоченного органа, осуществляющих текущий контроль, устанавливается Должностными инструкциями отдела.</w:t>
            </w:r>
          </w:p>
          <w:p w14:paraId="0E352DB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926AD4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4.2. Порядок осуществления и периодичность проведения плановых и внеплановых проверок полноты и качества предоставления услуги, в том числе порядок и формы контроля за полнотой и качеством ее предоставления.</w:t>
            </w:r>
          </w:p>
          <w:p w14:paraId="4BD3402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252236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4.2.1. Текущий контроль за соблюдением последовательности действий, определенных административными процедурами по предоставлению услуги, принятием решений уполномоченными лицами осуществляет Начальник отдела путем проведения проверок соблюдения и исполнения уполномоченными должностными лицами уполномоченного органа положений настоящего Административного регламента, иных нормативных правовых актов, содержащих нормы, регулирующие деятельность по исполнению услуги.</w:t>
            </w:r>
          </w:p>
          <w:p w14:paraId="2425794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CAA04C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4.2.2. Периодичность осуществления текущего контроля устанавливает Начальник отдела.</w:t>
            </w:r>
          </w:p>
          <w:p w14:paraId="3186971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3603CA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4.2.3. В ходе проверок должностные лица, уполномоченные для проведения проверки, изучают следующие вопросы:</w:t>
            </w:r>
          </w:p>
          <w:p w14:paraId="6E03BBF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04DEE4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 деятельность уполномоченных должностных лиц при проведении ими мероприятий, связанных с осуществлением административных процедур, установленных настоящим Административным регламентом;</w:t>
            </w:r>
          </w:p>
          <w:p w14:paraId="68BA2E6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993B3E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 соблюдение установленных порядка и сроков рассмотрения заявлений; полнота и правильность заполнения журналов;</w:t>
            </w:r>
          </w:p>
          <w:p w14:paraId="4269C0D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E17F81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 работа уполномоченных должностных лиц при проведении ими мероприятий, связанных с осуществлением административных процедур, установленных настоящим Административным регламентом;</w:t>
            </w:r>
          </w:p>
          <w:p w14:paraId="289520C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C16984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 соблюдение порядка регистрации и сроков прохождения материалов по административным процедурам, установленных настоящим Административным</w:t>
            </w:r>
          </w:p>
          <w:p w14:paraId="09DDBC6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регламентом;</w:t>
            </w:r>
          </w:p>
          <w:p w14:paraId="1A91B42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2B8215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 состояние работы с жалобами и заявлениями по административным процедурам, установленным настоящим Административным регламентом;</w:t>
            </w:r>
          </w:p>
          <w:p w14:paraId="4CE4E2A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3D7C96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4.2.4. Начальник отдела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14:paraId="0857539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92F489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4.3. Ответственность должностных лиц уполномоченного органа за решения и действия (бездействие), принимаемые (осуществляемые) в ходе предоставления услуги</w:t>
            </w:r>
          </w:p>
          <w:p w14:paraId="45FF7B5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52B162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4.3.1. Ответственность должностных лиц уполномоченного органа за решения и действия (бездействие), принимаемые (осуществляемые) в ходе предоставления услуги закрепляются в их должностных регламентах.</w:t>
            </w:r>
          </w:p>
          <w:p w14:paraId="10FD27A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AE679D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Должностное лицо уполномоченного органа, ответственное за предоставление услуги, несет персональную ответственность за предоставление услуги в соответствии с требованиями настоящего Административного регламента, законодательством Российской Федерации.</w:t>
            </w:r>
          </w:p>
          <w:p w14:paraId="56DD474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2057480"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Должностное лицо уполномоченного органа, ответственное за регистрацию</w:t>
            </w:r>
          </w:p>
          <w:p w14:paraId="2652FAF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документации, несет персональную ответственность за регистрацию документов для предоставления услуги в соответствии с требованиями настоящего Административного регламента, законодательством Российской Федерации.</w:t>
            </w:r>
          </w:p>
          <w:p w14:paraId="58728C8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D85193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4.3.2. По результатам проведенных проверок в случае выявления нарушения прав заявителей, Начальник отдела осуществляет привлечение виновных лиц к ответственности в соответствии с законодательством Российской Федерации.</w:t>
            </w:r>
          </w:p>
          <w:p w14:paraId="362613F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4.3.3. О мерах, принятых в отношении виновных в нарушении законодательства Российской Федерации должностных лиц, в течение 10-ти дней со дня принятия таких мер Начальник отдела сообщает в письменной форме заявителю, права и (или) законные интересы которого нарушены.</w:t>
            </w:r>
          </w:p>
          <w:p w14:paraId="6DD916F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C53D87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4.4. Требования к порядку и формам контроля за предоставлением услуги, в том числе со стороны граждан, их объединений и организаций</w:t>
            </w:r>
          </w:p>
          <w:p w14:paraId="77A3AD6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D3F813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4.4.1. Контроль за соблюдением последовательности действий, определенных административными процедурами по предоставлению услуги, и принятием решений должностными лицами уполномоченного органа, ответственными за прием и подготовку документов, осуществляет Начальник отдела.</w:t>
            </w:r>
          </w:p>
          <w:p w14:paraId="684DC5B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AA7056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4.4.2. Контроль со стороны граждан, их объединений и организаций за предоставлением услуги может быть осуществлен путем запроса соответствующей информации при условии, что она не является конфиденциальной.</w:t>
            </w:r>
          </w:p>
          <w:p w14:paraId="448706ED" w14:textId="77777777" w:rsidR="00ED346E" w:rsidRPr="00ED346E" w:rsidRDefault="00ED346E" w:rsidP="00ED346E">
            <w:pPr>
              <w:jc w:val="center"/>
              <w:rPr>
                <w:rFonts w:ascii="Times New Roman" w:hAnsi="Times New Roman" w:cs="Times New Roman"/>
                <w:color w:val="000000"/>
                <w:lang w:eastAsia="ru-RU"/>
              </w:rPr>
            </w:pPr>
            <w:r w:rsidRPr="00ED346E">
              <w:rPr>
                <w:rFonts w:ascii="Arial" w:hAnsi="Arial" w:cs="Arial"/>
                <w:color w:val="000000"/>
                <w:lang w:eastAsia="ru-RU"/>
              </w:rPr>
              <w:t> </w:t>
            </w:r>
          </w:p>
          <w:p w14:paraId="0B218905" w14:textId="77777777" w:rsidR="00ED346E" w:rsidRPr="00ED346E" w:rsidRDefault="00ED346E" w:rsidP="00ED346E">
            <w:pPr>
              <w:jc w:val="center"/>
              <w:rPr>
                <w:rFonts w:ascii="Times New Roman" w:hAnsi="Times New Roman" w:cs="Times New Roman"/>
                <w:color w:val="000000"/>
                <w:lang w:eastAsia="ru-RU"/>
              </w:rPr>
            </w:pPr>
            <w:r w:rsidRPr="00ED346E">
              <w:rPr>
                <w:rFonts w:ascii="Arial" w:hAnsi="Arial" w:cs="Arial"/>
                <w:color w:val="000000"/>
                <w:lang w:eastAsia="ru-RU"/>
              </w:rPr>
              <w:t>5. Досудебный (внесудебный) порядок обжалования решений и действий (бездействия) уполномоченного органа, предоставляющего услугу, а также его должностных лиц</w:t>
            </w:r>
          </w:p>
          <w:p w14:paraId="20922CE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2D17A9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5.1. Заявитель имеет право на обжалование действий (бездействия) и решений, принятых (осуществляемых) в ходе предоставления услуги должностными лицами уполномоченного органа в досудебном (внесудебном) порядке.</w:t>
            </w:r>
          </w:p>
          <w:p w14:paraId="59583F6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9844E3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5.2. Предмет досудебного (внесудебного) обжалования заявителем решений и действий (бездействия) уполномоченного органа, предоставляющего услугу, должностного лица уполномоченного органа, предоставляющего услугу.</w:t>
            </w:r>
          </w:p>
          <w:p w14:paraId="53BA90D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7536CA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Заявитель может обратиться с жалобой в том числе в следующих случаях:</w:t>
            </w:r>
          </w:p>
          <w:p w14:paraId="167C601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C7F443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 нарушения срока регистрации запроса заявителя о предоставлении услуги;</w:t>
            </w:r>
          </w:p>
          <w:p w14:paraId="796A025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2E7F10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 нарушения срока предоставления услуги;</w:t>
            </w:r>
          </w:p>
          <w:p w14:paraId="4716B9D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DE34EC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 требования у заявителя документов, не предусмотренных нормативными правовыми актами для предоставления услуги;</w:t>
            </w:r>
          </w:p>
          <w:p w14:paraId="24522FEA"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004F50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 отказа в приеме документов, предоставление которых предусмотрено нормативными правовыми актами для предоставления услуги, у заявителя;</w:t>
            </w:r>
          </w:p>
          <w:p w14:paraId="59380EC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69B422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14:paraId="1D45CEC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A1A5E6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6) затребования с заявителя при предоставлении услуги платы, не предусмотренной нормативными правовыми актами;</w:t>
            </w:r>
          </w:p>
          <w:p w14:paraId="00A401B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EE285B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7) отказа уполномоченного органа, должностного лица уполномоченного органа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4330E58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5E2FAF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5.3. Исчерпывающий перечень оснований для отказа в рассмотрении жалобы (претензии) либо приостановления ее рассмотрения:</w:t>
            </w:r>
          </w:p>
          <w:p w14:paraId="2FC1F83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F5C622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отсутствие в жалобе фамилии заявителя, направившего жалобу, и почтового адреса, по которому должен быть направлен ответ;</w:t>
            </w:r>
          </w:p>
          <w:p w14:paraId="562F060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508194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получение жалобы, в которой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w:t>
            </w:r>
          </w:p>
          <w:p w14:paraId="02BEC2F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B4A2F1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невозможность прочтения текста жалобы, о чем сообщается заявителю, направившему жалобу, если его фамилия и почтовый адрес поддаются прочтению.</w:t>
            </w:r>
          </w:p>
          <w:p w14:paraId="17FE138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0940D2A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5.4. Заявитель вправе подать жалобу в письменной форме на бумажном носителе, в электронной форме в орган, предоставляющий услугу. Жалобы на решения, принятые руководителем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услугу.</w:t>
            </w:r>
          </w:p>
          <w:p w14:paraId="16DD2C2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DF2A5F6"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5.5. Жалоба может быть направлена по почте, с использованием сети Интернет, официального сайта уполномоченного органа, а также может быть принята при личном приеме заявителя.</w:t>
            </w:r>
          </w:p>
          <w:p w14:paraId="20D59C2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DD3FFB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5.6. 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Основания для приостановления срока рассмотрения жалобы отсутствуют.</w:t>
            </w:r>
          </w:p>
          <w:p w14:paraId="0907271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2737BFD"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5.7. Жалоба должна содержать:</w:t>
            </w:r>
          </w:p>
          <w:p w14:paraId="5368828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B658648"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 наименование уполномоченного органа, предоставляющего услугу, должностного лица уполномоченного органа, предоставляющего услугу, решения и действия (бездействие) которых обжалуются;</w:t>
            </w:r>
          </w:p>
          <w:p w14:paraId="30DD6C4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990681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F5207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DEAD88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3) сведения об обжалуемых решениях и действиях (бездействии) уполномоченного органа, предоставляющего услугу, должностного лица уполномоченного органа, предоставляющего услугу;</w:t>
            </w:r>
          </w:p>
          <w:p w14:paraId="5581C3E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E446CD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4) доводы, на основании которых заявитель не согласен с решением и действием (бездействием) уполномоченного органа, предоставляющего услугу, должностного лица уполномоченного органа, предоставляющего услугу.</w:t>
            </w:r>
          </w:p>
          <w:p w14:paraId="5210A01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62D980E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Заявителем могут быть представлены документы (при наличии), подтверждающие доводы заявителя, либо их копии.</w:t>
            </w:r>
          </w:p>
          <w:p w14:paraId="4D33A1E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0D7997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5.8. По результатам рассмотрения жалобы уполномоченный орган, предоставляющий услугу, принимает одно из следующих решений:</w:t>
            </w:r>
          </w:p>
          <w:p w14:paraId="7A26ABE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89D1ED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1) удовлетворяет жалобу, в том числе в форме отмены принятого решения, исправления допущенных уполномоченным органом, предоставляющим государственную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а также в иных формах;</w:t>
            </w:r>
          </w:p>
          <w:p w14:paraId="7EB6312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E88340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2) отказывает в удовлетворении жалобы.</w:t>
            </w:r>
          </w:p>
          <w:p w14:paraId="3A3FE30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FF472A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DE7F7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35CC4D5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5.10. Заявители вправе обжаловать решения, принятые в ходе предоставления услуги, действия или бездействие должностных лиц уполномоченных органов, предоставляющих услугу, в судебном порядке.</w:t>
            </w:r>
          </w:p>
          <w:p w14:paraId="79C1133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F0C3AA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3328F0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15A4E2B9"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19A8003"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F2DE4C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2EADAF15"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82292D7"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4168369F"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5604368B"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000000"/>
                <w:lang w:eastAsia="ru-RU"/>
              </w:rPr>
              <w:t> </w:t>
            </w:r>
          </w:p>
          <w:p w14:paraId="7AAD68F4"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800000"/>
                <w:lang w:eastAsia="ru-RU"/>
              </w:rPr>
              <w:t> </w:t>
            </w:r>
          </w:p>
          <w:p w14:paraId="69A05F82"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800000"/>
                <w:lang w:eastAsia="ru-RU"/>
              </w:rPr>
              <w:t> </w:t>
            </w:r>
          </w:p>
          <w:p w14:paraId="487CFCA1"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800000"/>
                <w:lang w:eastAsia="ru-RU"/>
              </w:rPr>
              <w:t> </w:t>
            </w:r>
          </w:p>
          <w:p w14:paraId="7DF496BC"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800000"/>
                <w:lang w:eastAsia="ru-RU"/>
              </w:rPr>
              <w:t> </w:t>
            </w:r>
          </w:p>
          <w:p w14:paraId="2B4799DE" w14:textId="77777777" w:rsidR="00ED346E" w:rsidRPr="00ED346E" w:rsidRDefault="00ED346E" w:rsidP="00ED346E">
            <w:pPr>
              <w:jc w:val="both"/>
              <w:rPr>
                <w:rFonts w:ascii="Times New Roman" w:hAnsi="Times New Roman" w:cs="Times New Roman"/>
                <w:color w:val="000000"/>
                <w:lang w:eastAsia="ru-RU"/>
              </w:rPr>
            </w:pPr>
            <w:r w:rsidRPr="00ED346E">
              <w:rPr>
                <w:rFonts w:ascii="Arial" w:hAnsi="Arial" w:cs="Arial"/>
                <w:color w:val="800000"/>
                <w:lang w:eastAsia="ru-RU"/>
              </w:rPr>
              <w:t> </w:t>
            </w:r>
          </w:p>
        </w:tc>
      </w:tr>
    </w:tbl>
    <w:p w14:paraId="4E6CF784"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6E"/>
    <w:rsid w:val="004E37BD"/>
    <w:rsid w:val="00CF083E"/>
    <w:rsid w:val="00ED3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BC292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ED346E"/>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46E"/>
    <w:rPr>
      <w:rFonts w:ascii="Times New Roman" w:hAnsi="Times New Roman" w:cs="Times New Roman"/>
      <w:b/>
      <w:bCs/>
      <w:kern w:val="36"/>
      <w:sz w:val="48"/>
      <w:szCs w:val="48"/>
      <w:lang w:eastAsia="ru-RU"/>
    </w:rPr>
  </w:style>
  <w:style w:type="paragraph" w:customStyle="1" w:styleId="standard">
    <w:name w:val="standard"/>
    <w:basedOn w:val="a"/>
    <w:rsid w:val="00ED346E"/>
    <w:pPr>
      <w:spacing w:before="100" w:beforeAutospacing="1" w:after="100" w:afterAutospacing="1"/>
    </w:pPr>
    <w:rPr>
      <w:rFonts w:ascii="Times New Roman" w:hAnsi="Times New Roman" w:cs="Times New Roman"/>
      <w:lang w:eastAsia="ru-RU"/>
    </w:rPr>
  </w:style>
  <w:style w:type="character" w:customStyle="1" w:styleId="grame">
    <w:name w:val="grame"/>
    <w:basedOn w:val="a0"/>
    <w:rsid w:val="00ED346E"/>
  </w:style>
  <w:style w:type="character" w:customStyle="1" w:styleId="spelle">
    <w:name w:val="spelle"/>
    <w:basedOn w:val="a0"/>
    <w:rsid w:val="00ED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960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3900&amp;pop=1&amp;page=0&amp;Itemid=1" TargetMode="Externa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5466</Words>
  <Characters>31157</Characters>
  <Application>Microsoft Macintosh Word</Application>
  <DocSecurity>0</DocSecurity>
  <Lines>259</Lines>
  <Paragraphs>73</Paragraphs>
  <ScaleCrop>false</ScaleCrop>
  <LinksUpToDate>false</LinksUpToDate>
  <CharactersWithSpaces>36550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2020-01-22T12:56:00Z</dcterms:created>
  <dcterms:modified xsi:type="dcterms:W3CDTF">2020-01-22T12:56:00Z</dcterms:modified>
</cp:coreProperties>
</file>